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25AB" w14:textId="3B6C37E1" w:rsidR="004631AC" w:rsidRPr="00B5003F" w:rsidRDefault="00B5003F" w:rsidP="004631AC">
      <w:pPr>
        <w:pStyle w:val="Heading1"/>
        <w:rPr>
          <w:color w:val="7E1144"/>
        </w:rPr>
      </w:pPr>
      <w:r>
        <w:rPr>
          <w:color w:val="7E1144"/>
        </w:rPr>
        <w:t>Full-</w:t>
      </w:r>
      <w:bookmarkStart w:id="0" w:name="_GoBack"/>
      <w:r>
        <w:rPr>
          <w:color w:val="7E1144"/>
        </w:rPr>
        <w:t xml:space="preserve">year </w:t>
      </w:r>
      <w:r w:rsidR="004631AC" w:rsidRPr="00B5003F">
        <w:rPr>
          <w:color w:val="7E1144"/>
        </w:rPr>
        <w:t xml:space="preserve">plan: Mathematics and Statistics, </w:t>
      </w:r>
      <w:r w:rsidR="0032114E" w:rsidRPr="00B5003F">
        <w:rPr>
          <w:color w:val="7E1144"/>
        </w:rPr>
        <w:t>early</w:t>
      </w:r>
      <w:r w:rsidR="004631AC" w:rsidRPr="00B5003F">
        <w:rPr>
          <w:color w:val="7E1144"/>
        </w:rPr>
        <w:t xml:space="preserve"> level two</w:t>
      </w:r>
    </w:p>
    <w:bookmarkEnd w:id="0"/>
    <w:p w14:paraId="4C988A4B" w14:textId="77777777" w:rsidR="00E276A4" w:rsidRPr="00E276A4" w:rsidRDefault="00E276A4" w:rsidP="00E276A4"/>
    <w:tbl>
      <w:tblPr>
        <w:tblStyle w:val="TableGrid"/>
        <w:tblW w:w="0" w:type="auto"/>
        <w:tblLook w:val="04A0" w:firstRow="1" w:lastRow="0" w:firstColumn="1" w:lastColumn="0" w:noHBand="0" w:noVBand="1"/>
      </w:tblPr>
      <w:tblGrid>
        <w:gridCol w:w="3637"/>
        <w:gridCol w:w="3638"/>
        <w:gridCol w:w="3637"/>
        <w:gridCol w:w="3638"/>
      </w:tblGrid>
      <w:tr w:rsidR="00B5003F" w14:paraId="1D77BA74" w14:textId="77777777" w:rsidTr="00B5003F">
        <w:trPr>
          <w:trHeight w:val="655"/>
        </w:trPr>
        <w:tc>
          <w:tcPr>
            <w:tcW w:w="3637" w:type="dxa"/>
          </w:tcPr>
          <w:p w14:paraId="3E44B5B9" w14:textId="3B81998C" w:rsidR="00B5003F" w:rsidRPr="00B815B5" w:rsidRDefault="00B5003F" w:rsidP="00E276A4">
            <w:pPr>
              <w:spacing w:before="120" w:after="120"/>
              <w:jc w:val="center"/>
              <w:rPr>
                <w:sz w:val="24"/>
                <w:szCs w:val="24"/>
              </w:rPr>
            </w:pPr>
            <w:r w:rsidRPr="00B815B5">
              <w:rPr>
                <w:sz w:val="24"/>
                <w:szCs w:val="24"/>
              </w:rPr>
              <w:t>Term One</w:t>
            </w:r>
          </w:p>
        </w:tc>
        <w:tc>
          <w:tcPr>
            <w:tcW w:w="3638" w:type="dxa"/>
          </w:tcPr>
          <w:p w14:paraId="6CFC5804" w14:textId="2B394005" w:rsidR="00B5003F" w:rsidRPr="00B815B5" w:rsidRDefault="00B5003F" w:rsidP="00E276A4">
            <w:pPr>
              <w:spacing w:before="120" w:after="120"/>
              <w:jc w:val="center"/>
              <w:rPr>
                <w:sz w:val="24"/>
                <w:szCs w:val="24"/>
              </w:rPr>
            </w:pPr>
            <w:r w:rsidRPr="00B815B5">
              <w:rPr>
                <w:sz w:val="24"/>
                <w:szCs w:val="24"/>
              </w:rPr>
              <w:t>Term Two</w:t>
            </w:r>
          </w:p>
        </w:tc>
        <w:tc>
          <w:tcPr>
            <w:tcW w:w="3637" w:type="dxa"/>
          </w:tcPr>
          <w:p w14:paraId="27C97B2E" w14:textId="392CAE0A" w:rsidR="00B5003F" w:rsidRPr="00B815B5" w:rsidRDefault="00B5003F" w:rsidP="00E276A4">
            <w:pPr>
              <w:spacing w:before="120" w:after="120"/>
              <w:jc w:val="center"/>
              <w:rPr>
                <w:sz w:val="24"/>
                <w:szCs w:val="24"/>
              </w:rPr>
            </w:pPr>
            <w:r w:rsidRPr="00B815B5">
              <w:rPr>
                <w:sz w:val="24"/>
                <w:szCs w:val="24"/>
              </w:rPr>
              <w:t>Term Three</w:t>
            </w:r>
          </w:p>
        </w:tc>
        <w:tc>
          <w:tcPr>
            <w:tcW w:w="3638" w:type="dxa"/>
          </w:tcPr>
          <w:p w14:paraId="77875293" w14:textId="6681F7DE" w:rsidR="00B5003F" w:rsidRPr="00B815B5" w:rsidRDefault="00B5003F" w:rsidP="00E276A4">
            <w:pPr>
              <w:spacing w:before="120" w:after="120"/>
              <w:jc w:val="center"/>
              <w:rPr>
                <w:sz w:val="24"/>
                <w:szCs w:val="24"/>
              </w:rPr>
            </w:pPr>
            <w:r w:rsidRPr="00B815B5">
              <w:rPr>
                <w:sz w:val="24"/>
                <w:szCs w:val="24"/>
              </w:rPr>
              <w:t>Term Four</w:t>
            </w:r>
          </w:p>
        </w:tc>
      </w:tr>
      <w:tr w:rsidR="00B5003F" w14:paraId="511C068B" w14:textId="77777777" w:rsidTr="00B5003F">
        <w:trPr>
          <w:trHeight w:val="481"/>
        </w:trPr>
        <w:tc>
          <w:tcPr>
            <w:tcW w:w="3637" w:type="dxa"/>
            <w:vMerge w:val="restart"/>
            <w:shd w:val="clear" w:color="auto" w:fill="auto"/>
          </w:tcPr>
          <w:p w14:paraId="4B4E74C7" w14:textId="77777777" w:rsidR="00B5003F" w:rsidRDefault="00B5003F" w:rsidP="004631AC">
            <w:pPr>
              <w:spacing w:before="120" w:after="120"/>
              <w:jc w:val="center"/>
            </w:pPr>
            <w:hyperlink r:id="rId8" w:history="1">
              <w:r w:rsidRPr="00C44A24">
                <w:rPr>
                  <w:rStyle w:val="Hyperlink"/>
                </w:rPr>
                <w:t>Mathematical magic</w:t>
              </w:r>
            </w:hyperlink>
          </w:p>
          <w:p w14:paraId="3D547E1A" w14:textId="1BE2CCD6" w:rsidR="00B5003F" w:rsidRDefault="00B5003F" w:rsidP="004631AC">
            <w:pPr>
              <w:spacing w:before="120" w:after="120"/>
              <w:jc w:val="center"/>
            </w:pPr>
            <w:r>
              <w:t>(Thematic unit)</w:t>
            </w:r>
          </w:p>
        </w:tc>
        <w:tc>
          <w:tcPr>
            <w:tcW w:w="3638" w:type="dxa"/>
            <w:vMerge w:val="restart"/>
            <w:shd w:val="clear" w:color="auto" w:fill="auto"/>
          </w:tcPr>
          <w:p w14:paraId="3FEBC8A1" w14:textId="6C6FD4BD" w:rsidR="00B5003F" w:rsidRDefault="00B5003F" w:rsidP="002210B4">
            <w:pPr>
              <w:spacing w:before="120" w:after="120"/>
              <w:jc w:val="center"/>
            </w:pPr>
            <w:hyperlink r:id="rId9" w:history="1">
              <w:r w:rsidRPr="00AC6B9B">
                <w:rPr>
                  <w:rStyle w:val="Hyperlink"/>
                </w:rPr>
                <w:t>Parties and favourites</w:t>
              </w:r>
            </w:hyperlink>
          </w:p>
          <w:p w14:paraId="6D7670C0" w14:textId="0673A864" w:rsidR="00B5003F" w:rsidRDefault="00B5003F" w:rsidP="002210B4">
            <w:pPr>
              <w:spacing w:before="120" w:after="120"/>
              <w:jc w:val="center"/>
            </w:pPr>
            <w:r>
              <w:t>(Statistics)</w:t>
            </w:r>
          </w:p>
        </w:tc>
        <w:tc>
          <w:tcPr>
            <w:tcW w:w="3637" w:type="dxa"/>
            <w:vMerge w:val="restart"/>
          </w:tcPr>
          <w:p w14:paraId="0E095141" w14:textId="6363B598" w:rsidR="00B5003F" w:rsidRDefault="00B5003F" w:rsidP="00E276A4">
            <w:pPr>
              <w:spacing w:before="120" w:after="120"/>
              <w:jc w:val="center"/>
            </w:pPr>
            <w:hyperlink r:id="rId10" w:history="1">
              <w:r w:rsidRPr="00F81CBB">
                <w:rPr>
                  <w:rStyle w:val="Hyperlink"/>
                </w:rPr>
                <w:t>Making benchmarks – mass</w:t>
              </w:r>
            </w:hyperlink>
          </w:p>
          <w:p w14:paraId="73D076A0" w14:textId="7CC73AF9" w:rsidR="00B5003F" w:rsidRDefault="00B5003F" w:rsidP="00E276A4">
            <w:pPr>
              <w:spacing w:before="120" w:after="120"/>
              <w:jc w:val="center"/>
            </w:pPr>
            <w:r>
              <w:t>(Measurement – mass)</w:t>
            </w:r>
          </w:p>
        </w:tc>
        <w:tc>
          <w:tcPr>
            <w:tcW w:w="3638" w:type="dxa"/>
            <w:vMerge w:val="restart"/>
          </w:tcPr>
          <w:p w14:paraId="58075E5D" w14:textId="64F5BBC1" w:rsidR="00B5003F" w:rsidRDefault="00B5003F" w:rsidP="00E276A4">
            <w:pPr>
              <w:spacing w:before="120" w:after="120"/>
              <w:jc w:val="center"/>
            </w:pPr>
            <w:hyperlink r:id="rId11" w:history="1">
              <w:r w:rsidRPr="00EB28D5">
                <w:rPr>
                  <w:rStyle w:val="Hyperlink"/>
                </w:rPr>
                <w:t>Maps</w:t>
              </w:r>
            </w:hyperlink>
          </w:p>
          <w:p w14:paraId="1F63C227" w14:textId="72C0BACF" w:rsidR="00B5003F" w:rsidRDefault="00B5003F" w:rsidP="00E276A4">
            <w:pPr>
              <w:spacing w:before="120" w:after="120"/>
              <w:jc w:val="center"/>
            </w:pPr>
            <w:r>
              <w:t>(Maps/directions)</w:t>
            </w:r>
          </w:p>
        </w:tc>
      </w:tr>
      <w:tr w:rsidR="00B5003F" w14:paraId="0BD7A75E" w14:textId="77777777" w:rsidTr="00B5003F">
        <w:trPr>
          <w:trHeight w:val="629"/>
        </w:trPr>
        <w:tc>
          <w:tcPr>
            <w:tcW w:w="3637" w:type="dxa"/>
            <w:vMerge/>
            <w:shd w:val="clear" w:color="auto" w:fill="auto"/>
          </w:tcPr>
          <w:p w14:paraId="4F67C31D" w14:textId="77777777" w:rsidR="00B5003F" w:rsidRDefault="00B5003F" w:rsidP="00E276A4">
            <w:pPr>
              <w:spacing w:before="120" w:after="120"/>
              <w:jc w:val="center"/>
            </w:pPr>
          </w:p>
        </w:tc>
        <w:tc>
          <w:tcPr>
            <w:tcW w:w="3638" w:type="dxa"/>
            <w:vMerge/>
            <w:shd w:val="clear" w:color="auto" w:fill="auto"/>
          </w:tcPr>
          <w:p w14:paraId="5AB50241" w14:textId="77777777" w:rsidR="00B5003F" w:rsidRDefault="00B5003F" w:rsidP="00E276A4">
            <w:pPr>
              <w:spacing w:before="120" w:after="120"/>
              <w:jc w:val="center"/>
            </w:pPr>
          </w:p>
        </w:tc>
        <w:tc>
          <w:tcPr>
            <w:tcW w:w="3637" w:type="dxa"/>
            <w:vMerge/>
          </w:tcPr>
          <w:p w14:paraId="6D2465D5" w14:textId="77777777" w:rsidR="00B5003F" w:rsidRDefault="00B5003F" w:rsidP="00E276A4">
            <w:pPr>
              <w:spacing w:before="120" w:after="120"/>
              <w:jc w:val="center"/>
            </w:pPr>
          </w:p>
        </w:tc>
        <w:tc>
          <w:tcPr>
            <w:tcW w:w="3638" w:type="dxa"/>
            <w:vMerge/>
          </w:tcPr>
          <w:p w14:paraId="28637DA3" w14:textId="77777777" w:rsidR="00B5003F" w:rsidRDefault="00B5003F" w:rsidP="00E276A4">
            <w:pPr>
              <w:spacing w:before="120" w:after="120"/>
              <w:jc w:val="center"/>
            </w:pPr>
          </w:p>
        </w:tc>
      </w:tr>
      <w:tr w:rsidR="00B5003F" w14:paraId="7019D7F9" w14:textId="77777777" w:rsidTr="00B5003F">
        <w:trPr>
          <w:trHeight w:val="481"/>
        </w:trPr>
        <w:tc>
          <w:tcPr>
            <w:tcW w:w="3637" w:type="dxa"/>
            <w:vMerge w:val="restart"/>
            <w:shd w:val="clear" w:color="auto" w:fill="auto"/>
          </w:tcPr>
          <w:p w14:paraId="138AE08E" w14:textId="4592F8BF" w:rsidR="00B5003F" w:rsidRDefault="00B5003F" w:rsidP="00C8712A">
            <w:pPr>
              <w:spacing w:before="120" w:after="120"/>
              <w:jc w:val="center"/>
            </w:pPr>
            <w:hyperlink r:id="rId12" w:history="1">
              <w:r w:rsidRPr="00F81CBB">
                <w:rPr>
                  <w:rStyle w:val="Hyperlink"/>
                </w:rPr>
                <w:t>Pirate plays</w:t>
              </w:r>
            </w:hyperlink>
          </w:p>
          <w:p w14:paraId="07B2228E" w14:textId="2512941B" w:rsidR="00B5003F" w:rsidRDefault="00B5003F" w:rsidP="00C8712A">
            <w:pPr>
              <w:spacing w:before="120" w:after="120"/>
              <w:jc w:val="center"/>
            </w:pPr>
            <w:r>
              <w:t>(Measurement – length)</w:t>
            </w:r>
          </w:p>
        </w:tc>
        <w:tc>
          <w:tcPr>
            <w:tcW w:w="3638" w:type="dxa"/>
            <w:vMerge w:val="restart"/>
            <w:shd w:val="clear" w:color="auto" w:fill="auto"/>
          </w:tcPr>
          <w:p w14:paraId="7F9D974B" w14:textId="324399E6" w:rsidR="00B5003F" w:rsidRDefault="00B5003F" w:rsidP="002210B4">
            <w:pPr>
              <w:spacing w:before="120" w:after="120"/>
              <w:jc w:val="center"/>
            </w:pPr>
            <w:hyperlink r:id="rId13" w:history="1">
              <w:r w:rsidRPr="00F81CBB">
                <w:rPr>
                  <w:rStyle w:val="Hyperlink"/>
                </w:rPr>
                <w:t>Arrays hooray</w:t>
              </w:r>
            </w:hyperlink>
          </w:p>
          <w:p w14:paraId="57E4446D" w14:textId="7BEE29C9" w:rsidR="00B5003F" w:rsidRDefault="00B5003F" w:rsidP="002210B4">
            <w:pPr>
              <w:spacing w:before="120" w:after="120"/>
              <w:jc w:val="center"/>
            </w:pPr>
            <w:r>
              <w:t>(Multiplication word problems)</w:t>
            </w:r>
          </w:p>
        </w:tc>
        <w:tc>
          <w:tcPr>
            <w:tcW w:w="3637" w:type="dxa"/>
            <w:vMerge w:val="restart"/>
          </w:tcPr>
          <w:p w14:paraId="20548920" w14:textId="5FEEC2EF" w:rsidR="00B5003F" w:rsidRDefault="00B5003F" w:rsidP="002210B4">
            <w:pPr>
              <w:spacing w:before="120" w:after="120"/>
              <w:jc w:val="center"/>
            </w:pPr>
            <w:hyperlink r:id="rId14" w:history="1">
              <w:r w:rsidRPr="00F81CBB">
                <w:rPr>
                  <w:rStyle w:val="Hyperlink"/>
                </w:rPr>
                <w:t>Place value with two-digit numbers</w:t>
              </w:r>
            </w:hyperlink>
          </w:p>
          <w:p w14:paraId="6B21F531" w14:textId="0C080AC5" w:rsidR="00B5003F" w:rsidRDefault="00B5003F" w:rsidP="002210B4">
            <w:pPr>
              <w:spacing w:before="120" w:after="120"/>
              <w:jc w:val="center"/>
            </w:pPr>
            <w:r>
              <w:t>(Add/sub using place value)</w:t>
            </w:r>
          </w:p>
        </w:tc>
        <w:tc>
          <w:tcPr>
            <w:tcW w:w="3638" w:type="dxa"/>
            <w:vMerge w:val="restart"/>
          </w:tcPr>
          <w:p w14:paraId="1D9FA1E7" w14:textId="5B9C25B2" w:rsidR="00B5003F" w:rsidRDefault="00B5003F" w:rsidP="002210B4">
            <w:pPr>
              <w:spacing w:before="120" w:after="120"/>
              <w:jc w:val="center"/>
            </w:pPr>
            <w:hyperlink r:id="rId15" w:history="1">
              <w:r w:rsidRPr="00EB28D5">
                <w:rPr>
                  <w:rStyle w:val="Hyperlink"/>
                </w:rPr>
                <w:t>Staircases</w:t>
              </w:r>
            </w:hyperlink>
          </w:p>
          <w:p w14:paraId="10C852B6" w14:textId="0B8415E1" w:rsidR="00B5003F" w:rsidRDefault="00B5003F" w:rsidP="002210B4">
            <w:pPr>
              <w:spacing w:before="120" w:after="120"/>
              <w:jc w:val="center"/>
            </w:pPr>
            <w:r>
              <w:t>(Sequential patterns)</w:t>
            </w:r>
          </w:p>
        </w:tc>
      </w:tr>
      <w:tr w:rsidR="00B5003F" w14:paraId="7B182E7D" w14:textId="77777777" w:rsidTr="00B5003F">
        <w:trPr>
          <w:trHeight w:val="629"/>
        </w:trPr>
        <w:tc>
          <w:tcPr>
            <w:tcW w:w="3637" w:type="dxa"/>
            <w:vMerge/>
            <w:shd w:val="clear" w:color="auto" w:fill="auto"/>
          </w:tcPr>
          <w:p w14:paraId="70AED9A0" w14:textId="10F9A05B" w:rsidR="00B5003F" w:rsidRDefault="00B5003F" w:rsidP="002210B4">
            <w:pPr>
              <w:spacing w:before="120" w:after="120"/>
              <w:jc w:val="center"/>
            </w:pPr>
          </w:p>
        </w:tc>
        <w:tc>
          <w:tcPr>
            <w:tcW w:w="3638" w:type="dxa"/>
            <w:vMerge/>
            <w:shd w:val="clear" w:color="auto" w:fill="auto"/>
          </w:tcPr>
          <w:p w14:paraId="7EDFC476" w14:textId="77777777" w:rsidR="00B5003F" w:rsidRDefault="00B5003F" w:rsidP="002210B4">
            <w:pPr>
              <w:spacing w:before="120" w:after="120"/>
              <w:jc w:val="center"/>
            </w:pPr>
          </w:p>
        </w:tc>
        <w:tc>
          <w:tcPr>
            <w:tcW w:w="3637" w:type="dxa"/>
            <w:vMerge/>
          </w:tcPr>
          <w:p w14:paraId="6980CE16" w14:textId="77777777" w:rsidR="00B5003F" w:rsidRDefault="00B5003F" w:rsidP="002210B4">
            <w:pPr>
              <w:spacing w:before="120" w:after="120"/>
              <w:jc w:val="center"/>
            </w:pPr>
          </w:p>
        </w:tc>
        <w:tc>
          <w:tcPr>
            <w:tcW w:w="3638" w:type="dxa"/>
            <w:vMerge/>
          </w:tcPr>
          <w:p w14:paraId="0D6F1F80" w14:textId="77777777" w:rsidR="00B5003F" w:rsidRDefault="00B5003F" w:rsidP="002210B4">
            <w:pPr>
              <w:spacing w:before="120" w:after="120"/>
              <w:jc w:val="center"/>
            </w:pPr>
          </w:p>
        </w:tc>
      </w:tr>
      <w:tr w:rsidR="00B5003F" w14:paraId="530ACF84" w14:textId="77777777" w:rsidTr="00B5003F">
        <w:trPr>
          <w:trHeight w:val="481"/>
        </w:trPr>
        <w:tc>
          <w:tcPr>
            <w:tcW w:w="3637" w:type="dxa"/>
            <w:vMerge w:val="restart"/>
            <w:shd w:val="clear" w:color="auto" w:fill="auto"/>
          </w:tcPr>
          <w:p w14:paraId="3D97A283" w14:textId="77777777" w:rsidR="00B5003F" w:rsidRDefault="00B5003F" w:rsidP="004631AC">
            <w:pPr>
              <w:spacing w:before="120" w:after="120"/>
              <w:jc w:val="center"/>
            </w:pPr>
            <w:r>
              <w:t xml:space="preserve">Additive strategies from </w:t>
            </w:r>
            <w:hyperlink r:id="rId16" w:history="1">
              <w:r w:rsidRPr="006A3C8D">
                <w:rPr>
                  <w:rStyle w:val="Hyperlink"/>
                </w:rPr>
                <w:t>Book 5</w:t>
              </w:r>
            </w:hyperlink>
          </w:p>
          <w:p w14:paraId="7C8AAF59" w14:textId="5CF42512" w:rsidR="00B5003F" w:rsidRDefault="00B5003F" w:rsidP="002210B4">
            <w:pPr>
              <w:spacing w:before="120" w:after="120"/>
              <w:jc w:val="center"/>
            </w:pPr>
            <w:r>
              <w:t>(Choose appropriate)</w:t>
            </w:r>
          </w:p>
        </w:tc>
        <w:tc>
          <w:tcPr>
            <w:tcW w:w="3638" w:type="dxa"/>
            <w:vMerge w:val="restart"/>
            <w:shd w:val="clear" w:color="auto" w:fill="auto"/>
          </w:tcPr>
          <w:p w14:paraId="68359D15" w14:textId="0FB1F322" w:rsidR="00B5003F" w:rsidRDefault="00B5003F" w:rsidP="002210B4">
            <w:pPr>
              <w:spacing w:before="120" w:after="120"/>
              <w:jc w:val="center"/>
            </w:pPr>
            <w:hyperlink r:id="rId17" w:history="1">
              <w:r w:rsidRPr="00F81CBB">
                <w:rPr>
                  <w:rStyle w:val="Hyperlink"/>
                </w:rPr>
                <w:t>Supermarket displays</w:t>
              </w:r>
            </w:hyperlink>
          </w:p>
          <w:p w14:paraId="6F75EE1A" w14:textId="7888B780" w:rsidR="00B5003F" w:rsidRDefault="00B5003F" w:rsidP="002210B4">
            <w:pPr>
              <w:spacing w:before="120" w:after="120"/>
              <w:jc w:val="center"/>
            </w:pPr>
            <w:r>
              <w:t>(Rules for number patterns)</w:t>
            </w:r>
          </w:p>
        </w:tc>
        <w:tc>
          <w:tcPr>
            <w:tcW w:w="3637" w:type="dxa"/>
            <w:vMerge w:val="restart"/>
          </w:tcPr>
          <w:p w14:paraId="5B0E5939" w14:textId="28C68BB0" w:rsidR="00B5003F" w:rsidRDefault="00B5003F" w:rsidP="00EB28D5">
            <w:pPr>
              <w:spacing w:before="120" w:after="120"/>
              <w:jc w:val="center"/>
            </w:pPr>
            <w:hyperlink r:id="rId18" w:history="1">
              <w:r w:rsidRPr="00EB28D5">
                <w:rPr>
                  <w:rStyle w:val="Hyperlink"/>
                </w:rPr>
                <w:t>That’s not fair</w:t>
              </w:r>
            </w:hyperlink>
          </w:p>
          <w:p w14:paraId="7D3E8823" w14:textId="6BCA4C5E" w:rsidR="00B5003F" w:rsidRDefault="00B5003F" w:rsidP="00EB28D5">
            <w:pPr>
              <w:spacing w:before="120" w:after="120"/>
              <w:jc w:val="center"/>
            </w:pPr>
            <w:r>
              <w:t>(Probability games)</w:t>
            </w:r>
          </w:p>
          <w:p w14:paraId="1A3C568E" w14:textId="745E2715" w:rsidR="00B5003F" w:rsidRPr="00F81CBB" w:rsidRDefault="00B5003F" w:rsidP="00F81CBB">
            <w:pPr>
              <w:tabs>
                <w:tab w:val="left" w:pos="2649"/>
              </w:tabs>
            </w:pPr>
          </w:p>
        </w:tc>
        <w:tc>
          <w:tcPr>
            <w:tcW w:w="3638" w:type="dxa"/>
            <w:vMerge w:val="restart"/>
          </w:tcPr>
          <w:p w14:paraId="3FC664DC" w14:textId="33637293" w:rsidR="00B5003F" w:rsidRDefault="00B5003F" w:rsidP="002210B4">
            <w:pPr>
              <w:spacing w:before="120" w:after="120"/>
              <w:jc w:val="center"/>
            </w:pPr>
            <w:hyperlink r:id="rId19" w:history="1">
              <w:r w:rsidRPr="00EB28D5">
                <w:rPr>
                  <w:rStyle w:val="Hyperlink"/>
                </w:rPr>
                <w:t xml:space="preserve">Data </w:t>
              </w:r>
              <w:r>
                <w:rPr>
                  <w:rStyle w:val="Hyperlink"/>
                </w:rPr>
                <w:t>cards</w:t>
              </w:r>
              <w:r w:rsidRPr="00EB28D5">
                <w:rPr>
                  <w:rStyle w:val="Hyperlink"/>
                </w:rPr>
                <w:t>: Level 2</w:t>
              </w:r>
            </w:hyperlink>
          </w:p>
          <w:p w14:paraId="17D149D9" w14:textId="3BC1E302" w:rsidR="00B5003F" w:rsidRDefault="00B5003F" w:rsidP="002210B4">
            <w:pPr>
              <w:spacing w:before="120" w:after="120"/>
              <w:jc w:val="center"/>
            </w:pPr>
            <w:r>
              <w:t>(Statistics)</w:t>
            </w:r>
          </w:p>
        </w:tc>
      </w:tr>
      <w:tr w:rsidR="00B5003F" w14:paraId="12B38463" w14:textId="77777777" w:rsidTr="00B5003F">
        <w:trPr>
          <w:trHeight w:val="629"/>
        </w:trPr>
        <w:tc>
          <w:tcPr>
            <w:tcW w:w="3637" w:type="dxa"/>
            <w:vMerge/>
            <w:shd w:val="clear" w:color="auto" w:fill="auto"/>
          </w:tcPr>
          <w:p w14:paraId="6CCE0654" w14:textId="63B7B0EE" w:rsidR="00B5003F" w:rsidRDefault="00B5003F" w:rsidP="002210B4">
            <w:pPr>
              <w:spacing w:before="120" w:after="120"/>
              <w:jc w:val="center"/>
            </w:pPr>
          </w:p>
        </w:tc>
        <w:tc>
          <w:tcPr>
            <w:tcW w:w="3638" w:type="dxa"/>
            <w:vMerge/>
            <w:shd w:val="clear" w:color="auto" w:fill="auto"/>
          </w:tcPr>
          <w:p w14:paraId="36D5C76B" w14:textId="77777777" w:rsidR="00B5003F" w:rsidRDefault="00B5003F" w:rsidP="002210B4">
            <w:pPr>
              <w:spacing w:before="120" w:after="120"/>
              <w:jc w:val="center"/>
            </w:pPr>
          </w:p>
        </w:tc>
        <w:tc>
          <w:tcPr>
            <w:tcW w:w="3637" w:type="dxa"/>
            <w:vMerge/>
          </w:tcPr>
          <w:p w14:paraId="425013EF" w14:textId="77777777" w:rsidR="00B5003F" w:rsidRDefault="00B5003F" w:rsidP="002210B4">
            <w:pPr>
              <w:spacing w:before="120" w:after="120"/>
              <w:jc w:val="center"/>
            </w:pPr>
          </w:p>
        </w:tc>
        <w:tc>
          <w:tcPr>
            <w:tcW w:w="3638" w:type="dxa"/>
            <w:vMerge/>
          </w:tcPr>
          <w:p w14:paraId="15199D48" w14:textId="77777777" w:rsidR="00B5003F" w:rsidRDefault="00B5003F" w:rsidP="002210B4">
            <w:pPr>
              <w:spacing w:before="120" w:after="120"/>
              <w:jc w:val="center"/>
            </w:pPr>
          </w:p>
        </w:tc>
      </w:tr>
      <w:tr w:rsidR="00B5003F" w14:paraId="7A7A496E" w14:textId="77777777" w:rsidTr="00B5003F">
        <w:trPr>
          <w:trHeight w:val="481"/>
        </w:trPr>
        <w:tc>
          <w:tcPr>
            <w:tcW w:w="3637" w:type="dxa"/>
            <w:vMerge w:val="restart"/>
          </w:tcPr>
          <w:p w14:paraId="1C9BD951" w14:textId="7E082157" w:rsidR="00B5003F" w:rsidRDefault="00B5003F" w:rsidP="002210B4">
            <w:pPr>
              <w:spacing w:before="120" w:after="120"/>
              <w:jc w:val="center"/>
            </w:pPr>
            <w:hyperlink r:id="rId20" w:history="1">
              <w:r w:rsidRPr="00F81CBB">
                <w:rPr>
                  <w:rStyle w:val="Hyperlink"/>
                </w:rPr>
                <w:t>Picasso</w:t>
              </w:r>
            </w:hyperlink>
          </w:p>
          <w:p w14:paraId="3FCC7359" w14:textId="07920EC6" w:rsidR="00B5003F" w:rsidRDefault="00B5003F" w:rsidP="002210B4">
            <w:pPr>
              <w:spacing w:before="120" w:after="120"/>
              <w:jc w:val="center"/>
            </w:pPr>
            <w:r>
              <w:t>(Art with shapes)</w:t>
            </w:r>
          </w:p>
        </w:tc>
        <w:tc>
          <w:tcPr>
            <w:tcW w:w="3638" w:type="dxa"/>
            <w:vMerge w:val="restart"/>
            <w:shd w:val="clear" w:color="auto" w:fill="auto"/>
          </w:tcPr>
          <w:p w14:paraId="6DF972DE" w14:textId="4AAE48FE" w:rsidR="00B5003F" w:rsidRDefault="00B5003F" w:rsidP="002210B4">
            <w:pPr>
              <w:spacing w:before="120" w:after="120"/>
              <w:jc w:val="center"/>
            </w:pPr>
            <w:hyperlink r:id="rId21" w:history="1">
              <w:r w:rsidRPr="00F81CBB">
                <w:rPr>
                  <w:rStyle w:val="Hyperlink"/>
                </w:rPr>
                <w:t>Outlining area</w:t>
              </w:r>
            </w:hyperlink>
          </w:p>
          <w:p w14:paraId="217206AF" w14:textId="7A531BF0" w:rsidR="00B5003F" w:rsidRDefault="00B5003F" w:rsidP="002210B4">
            <w:pPr>
              <w:spacing w:before="120" w:after="120"/>
              <w:jc w:val="center"/>
            </w:pPr>
            <w:r>
              <w:t>(Measurement – area)</w:t>
            </w:r>
          </w:p>
        </w:tc>
        <w:tc>
          <w:tcPr>
            <w:tcW w:w="3637" w:type="dxa"/>
            <w:vMerge w:val="restart"/>
          </w:tcPr>
          <w:p w14:paraId="1C7B78BD" w14:textId="0AF2B6E4" w:rsidR="00B5003F" w:rsidRDefault="00B5003F" w:rsidP="002210B4">
            <w:pPr>
              <w:spacing w:before="120" w:after="120"/>
              <w:jc w:val="center"/>
            </w:pPr>
            <w:hyperlink r:id="rId22" w:history="1">
              <w:r w:rsidRPr="00EB28D5">
                <w:rPr>
                  <w:rStyle w:val="Hyperlink"/>
                </w:rPr>
                <w:t>Fold and cut</w:t>
              </w:r>
            </w:hyperlink>
          </w:p>
          <w:p w14:paraId="2E7729E3" w14:textId="16ABF68D" w:rsidR="00B5003F" w:rsidRDefault="00B5003F" w:rsidP="002210B4">
            <w:pPr>
              <w:spacing w:before="120" w:after="120"/>
              <w:jc w:val="center"/>
            </w:pPr>
            <w:r>
              <w:t>(Symmetry/2D shapes)</w:t>
            </w:r>
          </w:p>
        </w:tc>
        <w:tc>
          <w:tcPr>
            <w:tcW w:w="3638" w:type="dxa"/>
            <w:vMerge w:val="restart"/>
          </w:tcPr>
          <w:p w14:paraId="6D7C065F" w14:textId="41E27472" w:rsidR="00B5003F" w:rsidRDefault="00B5003F" w:rsidP="002210B4">
            <w:pPr>
              <w:spacing w:before="120" w:after="120"/>
              <w:jc w:val="center"/>
            </w:pPr>
            <w:hyperlink r:id="rId23" w:history="1">
              <w:r w:rsidRPr="00EB28D5">
                <w:rPr>
                  <w:rStyle w:val="Hyperlink"/>
                </w:rPr>
                <w:t>Getting partial</w:t>
              </w:r>
            </w:hyperlink>
          </w:p>
          <w:p w14:paraId="2C8EB9CA" w14:textId="4D8CC866" w:rsidR="00B5003F" w:rsidRDefault="00B5003F" w:rsidP="002210B4">
            <w:pPr>
              <w:spacing w:before="120" w:after="120"/>
              <w:jc w:val="center"/>
            </w:pPr>
            <w:r>
              <w:t>(Fractions regions/sets/numberline)</w:t>
            </w:r>
          </w:p>
        </w:tc>
      </w:tr>
      <w:tr w:rsidR="00B5003F" w14:paraId="05662A50" w14:textId="77777777" w:rsidTr="00B5003F">
        <w:trPr>
          <w:trHeight w:val="629"/>
        </w:trPr>
        <w:tc>
          <w:tcPr>
            <w:tcW w:w="3637" w:type="dxa"/>
            <w:vMerge/>
          </w:tcPr>
          <w:p w14:paraId="3BFA3286" w14:textId="77777777" w:rsidR="00B5003F" w:rsidRDefault="00B5003F" w:rsidP="002210B4">
            <w:pPr>
              <w:spacing w:before="120" w:after="120"/>
              <w:jc w:val="center"/>
            </w:pPr>
          </w:p>
        </w:tc>
        <w:tc>
          <w:tcPr>
            <w:tcW w:w="3638" w:type="dxa"/>
            <w:vMerge/>
            <w:shd w:val="clear" w:color="auto" w:fill="auto"/>
          </w:tcPr>
          <w:p w14:paraId="08710B43" w14:textId="77777777" w:rsidR="00B5003F" w:rsidRDefault="00B5003F" w:rsidP="002210B4">
            <w:pPr>
              <w:spacing w:before="120" w:after="120"/>
              <w:jc w:val="center"/>
            </w:pPr>
          </w:p>
        </w:tc>
        <w:tc>
          <w:tcPr>
            <w:tcW w:w="3637" w:type="dxa"/>
            <w:vMerge/>
          </w:tcPr>
          <w:p w14:paraId="73C9AEE0" w14:textId="77777777" w:rsidR="00B5003F" w:rsidRDefault="00B5003F" w:rsidP="002210B4">
            <w:pPr>
              <w:spacing w:before="120" w:after="120"/>
              <w:jc w:val="center"/>
            </w:pPr>
          </w:p>
        </w:tc>
        <w:tc>
          <w:tcPr>
            <w:tcW w:w="3638" w:type="dxa"/>
            <w:vMerge/>
          </w:tcPr>
          <w:p w14:paraId="1B46C7A8" w14:textId="77777777" w:rsidR="00B5003F" w:rsidRDefault="00B5003F" w:rsidP="002210B4">
            <w:pPr>
              <w:spacing w:before="120" w:after="120"/>
              <w:jc w:val="center"/>
            </w:pPr>
          </w:p>
        </w:tc>
      </w:tr>
      <w:tr w:rsidR="00B5003F" w14:paraId="3764FC79" w14:textId="77777777" w:rsidTr="00B5003F">
        <w:trPr>
          <w:trHeight w:val="481"/>
        </w:trPr>
        <w:tc>
          <w:tcPr>
            <w:tcW w:w="3637" w:type="dxa"/>
            <w:vMerge w:val="restart"/>
          </w:tcPr>
          <w:p w14:paraId="185E327D" w14:textId="22BF3143" w:rsidR="00B5003F" w:rsidRDefault="00B5003F" w:rsidP="002210B4">
            <w:pPr>
              <w:spacing w:before="120" w:after="120"/>
              <w:jc w:val="center"/>
            </w:pPr>
            <w:hyperlink r:id="rId24" w:history="1">
              <w:r w:rsidRPr="00F81CBB">
                <w:rPr>
                  <w:rStyle w:val="Hyperlink"/>
                </w:rPr>
                <w:t>Cuisenaire mats</w:t>
              </w:r>
            </w:hyperlink>
          </w:p>
          <w:p w14:paraId="1CC311B2" w14:textId="5C513AD2" w:rsidR="00B5003F" w:rsidRDefault="00B5003F" w:rsidP="00B5003F">
            <w:pPr>
              <w:spacing w:before="120" w:after="120"/>
              <w:jc w:val="center"/>
            </w:pPr>
            <w:r>
              <w:t>(Recording number combinations)</w:t>
            </w:r>
          </w:p>
        </w:tc>
        <w:tc>
          <w:tcPr>
            <w:tcW w:w="3638" w:type="dxa"/>
            <w:vMerge w:val="restart"/>
            <w:shd w:val="clear" w:color="auto" w:fill="auto"/>
          </w:tcPr>
          <w:p w14:paraId="47D8E438" w14:textId="77777777" w:rsidR="00B5003F" w:rsidRDefault="00B5003F" w:rsidP="004631AC">
            <w:pPr>
              <w:spacing w:before="120" w:after="120"/>
              <w:jc w:val="center"/>
            </w:pPr>
            <w:hyperlink r:id="rId25" w:history="1">
              <w:r w:rsidRPr="008D4E95">
                <w:rPr>
                  <w:rStyle w:val="Hyperlink"/>
                </w:rPr>
                <w:t>Matariki level 2</w:t>
              </w:r>
            </w:hyperlink>
          </w:p>
          <w:p w14:paraId="028AA1E6" w14:textId="402DF4C5" w:rsidR="00B5003F" w:rsidRPr="005B33B0" w:rsidRDefault="00B5003F" w:rsidP="006649FE">
            <w:pPr>
              <w:spacing w:before="120" w:after="120"/>
              <w:jc w:val="center"/>
            </w:pPr>
            <w:r>
              <w:t>(Thematic unit)</w:t>
            </w:r>
          </w:p>
        </w:tc>
        <w:tc>
          <w:tcPr>
            <w:tcW w:w="3637" w:type="dxa"/>
            <w:vMerge w:val="restart"/>
          </w:tcPr>
          <w:p w14:paraId="3366EDA4" w14:textId="77777777" w:rsidR="00B5003F" w:rsidRDefault="00B5003F" w:rsidP="004631AC">
            <w:pPr>
              <w:spacing w:before="120" w:after="120"/>
              <w:jc w:val="center"/>
            </w:pPr>
            <w:r>
              <w:t xml:space="preserve">Multiplicative strategies from </w:t>
            </w:r>
            <w:hyperlink r:id="rId26" w:history="1">
              <w:r w:rsidRPr="006A3C8D">
                <w:rPr>
                  <w:rStyle w:val="Hyperlink"/>
                </w:rPr>
                <w:t>Book 6</w:t>
              </w:r>
            </w:hyperlink>
          </w:p>
          <w:p w14:paraId="1B71ABEE" w14:textId="0EB77B1B" w:rsidR="00B5003F" w:rsidRDefault="00B5003F" w:rsidP="004631AC">
            <w:pPr>
              <w:spacing w:before="120" w:after="120"/>
              <w:jc w:val="center"/>
            </w:pPr>
            <w:r>
              <w:t>(Choose appropriate)</w:t>
            </w:r>
          </w:p>
        </w:tc>
        <w:tc>
          <w:tcPr>
            <w:tcW w:w="3638" w:type="dxa"/>
            <w:vMerge w:val="restart"/>
          </w:tcPr>
          <w:p w14:paraId="7FD4FF73" w14:textId="755093F7" w:rsidR="00B5003F" w:rsidRDefault="00B5003F" w:rsidP="002210B4">
            <w:pPr>
              <w:spacing w:before="120" w:after="120"/>
              <w:jc w:val="center"/>
            </w:pPr>
            <w:hyperlink r:id="rId27" w:history="1">
              <w:r w:rsidRPr="00EB28D5">
                <w:rPr>
                  <w:rStyle w:val="Hyperlink"/>
                </w:rPr>
                <w:t>Scavenger hunt</w:t>
              </w:r>
            </w:hyperlink>
          </w:p>
          <w:p w14:paraId="72DD85DA" w14:textId="10A85438" w:rsidR="00B5003F" w:rsidRDefault="00B5003F" w:rsidP="002210B4">
            <w:pPr>
              <w:spacing w:before="120" w:after="120"/>
              <w:jc w:val="center"/>
            </w:pPr>
            <w:r>
              <w:t>(Measurement – length)</w:t>
            </w:r>
          </w:p>
        </w:tc>
      </w:tr>
      <w:tr w:rsidR="00B5003F" w14:paraId="05D54E5D" w14:textId="77777777" w:rsidTr="00B5003F">
        <w:trPr>
          <w:trHeight w:val="629"/>
        </w:trPr>
        <w:tc>
          <w:tcPr>
            <w:tcW w:w="3637" w:type="dxa"/>
            <w:vMerge/>
          </w:tcPr>
          <w:p w14:paraId="1ED670DA" w14:textId="77777777" w:rsidR="00B5003F" w:rsidRDefault="00B5003F" w:rsidP="002210B4">
            <w:pPr>
              <w:spacing w:before="120" w:after="120"/>
              <w:jc w:val="center"/>
            </w:pPr>
          </w:p>
        </w:tc>
        <w:tc>
          <w:tcPr>
            <w:tcW w:w="3638" w:type="dxa"/>
            <w:vMerge/>
            <w:shd w:val="clear" w:color="auto" w:fill="auto"/>
          </w:tcPr>
          <w:p w14:paraId="23B429CC" w14:textId="77777777" w:rsidR="00B5003F" w:rsidRDefault="00B5003F" w:rsidP="002210B4">
            <w:pPr>
              <w:spacing w:before="120" w:after="120"/>
              <w:jc w:val="center"/>
            </w:pPr>
          </w:p>
        </w:tc>
        <w:tc>
          <w:tcPr>
            <w:tcW w:w="3637" w:type="dxa"/>
            <w:vMerge/>
          </w:tcPr>
          <w:p w14:paraId="51B43F57" w14:textId="77777777" w:rsidR="00B5003F" w:rsidRDefault="00B5003F" w:rsidP="002210B4">
            <w:pPr>
              <w:spacing w:before="120" w:after="120"/>
              <w:jc w:val="center"/>
            </w:pPr>
          </w:p>
        </w:tc>
        <w:tc>
          <w:tcPr>
            <w:tcW w:w="3638" w:type="dxa"/>
            <w:vMerge/>
          </w:tcPr>
          <w:p w14:paraId="0AEECA58" w14:textId="77777777" w:rsidR="00B5003F" w:rsidRDefault="00B5003F" w:rsidP="002210B4">
            <w:pPr>
              <w:spacing w:before="120" w:after="120"/>
              <w:jc w:val="center"/>
            </w:pPr>
          </w:p>
        </w:tc>
      </w:tr>
    </w:tbl>
    <w:p w14:paraId="3BC7758A" w14:textId="35E0B1D0" w:rsidR="004B4544" w:rsidRDefault="004B4544"/>
    <w:p w14:paraId="543D867F" w14:textId="77777777" w:rsidR="00B5003F" w:rsidRDefault="00B5003F" w:rsidP="00B5003F">
      <w:bookmarkStart w:id="1" w:name="_Hlk59025804"/>
      <w:r>
        <w:t xml:space="preserve">This plan is a starting point for planning a mathematics and statistics teaching programme for a year. The resources listed cover about 50% of your teaching time. They provide broad coverage of the content of the strands of the NZC and the aspects of the LPF. Further resources need to be added to meet the specific learning needs of your class, to support your local curriculum and to provide </w:t>
      </w:r>
      <w:proofErr w:type="gramStart"/>
      <w:r>
        <w:t>sufficient</w:t>
      </w:r>
      <w:proofErr w:type="gramEnd"/>
      <w:r>
        <w:t xml:space="preserve"> teaching for a full year.</w:t>
      </w:r>
      <w:bookmarkEnd w:id="1"/>
    </w:p>
    <w:p w14:paraId="5C21BF06" w14:textId="77777777" w:rsidR="0042263C" w:rsidRDefault="0042263C" w:rsidP="00EB28D5">
      <w:pPr>
        <w:pStyle w:val="Heading2"/>
      </w:pPr>
    </w:p>
    <w:sectPr w:rsidR="0042263C" w:rsidSect="00EB28D5">
      <w:headerReference w:type="default" r:id="rId28"/>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293F" w14:textId="77777777" w:rsidR="00F869DF" w:rsidRDefault="00F869DF" w:rsidP="0012406F">
      <w:pPr>
        <w:spacing w:after="0" w:line="240" w:lineRule="auto"/>
      </w:pPr>
      <w:r>
        <w:separator/>
      </w:r>
    </w:p>
  </w:endnote>
  <w:endnote w:type="continuationSeparator" w:id="0">
    <w:p w14:paraId="79BCC978" w14:textId="77777777" w:rsidR="00F869DF" w:rsidRDefault="00F869DF" w:rsidP="0012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C644" w14:textId="347C978E" w:rsidR="0012406F" w:rsidRDefault="0012406F">
    <w:pPr>
      <w:pStyle w:val="Footer"/>
    </w:pPr>
    <w:r>
      <w:rPr>
        <w:color w:val="A6A6A6" w:themeColor="background1" w:themeShade="A6"/>
      </w:rPr>
      <w:t xml:space="preserve">Available from </w:t>
    </w:r>
    <w:hyperlink r:id="rId1" w:history="1">
      <w:r>
        <w:rPr>
          <w:rStyle w:val="Hyperlink"/>
          <w:color w:val="A6A6A6" w:themeColor="background1" w:themeShade="A6"/>
        </w:rPr>
        <w:t>https://nzmaths.co.nz/long-term-plans</w:t>
      </w:r>
    </w:hyperlink>
    <w:r>
      <w:rPr>
        <w:color w:val="A6A6A6" w:themeColor="background1" w:themeShade="A6"/>
      </w:rPr>
      <w:t>. All linked resources on nzmaths.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AAF5" w14:textId="77777777" w:rsidR="00F869DF" w:rsidRDefault="00F869DF" w:rsidP="0012406F">
      <w:pPr>
        <w:spacing w:after="0" w:line="240" w:lineRule="auto"/>
      </w:pPr>
      <w:r>
        <w:separator/>
      </w:r>
    </w:p>
  </w:footnote>
  <w:footnote w:type="continuationSeparator" w:id="0">
    <w:p w14:paraId="77478618" w14:textId="77777777" w:rsidR="00F869DF" w:rsidRDefault="00F869DF" w:rsidP="0012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C24F" w14:textId="34ED5723" w:rsidR="0012406F" w:rsidRDefault="0012406F" w:rsidP="0012406F">
    <w:pPr>
      <w:pStyle w:val="Header"/>
      <w:jc w:val="right"/>
    </w:pPr>
    <w:r>
      <w:rPr>
        <w:noProof/>
      </w:rPr>
      <w:drawing>
        <wp:anchor distT="0" distB="0" distL="114300" distR="114300" simplePos="0" relativeHeight="251658240" behindDoc="0" locked="0" layoutInCell="1" allowOverlap="1" wp14:anchorId="1034A253" wp14:editId="100807BD">
          <wp:simplePos x="0" y="0"/>
          <wp:positionH relativeFrom="column">
            <wp:posOffset>7599872</wp:posOffset>
          </wp:positionH>
          <wp:positionV relativeFrom="paragraph">
            <wp:posOffset>-1006</wp:posOffset>
          </wp:positionV>
          <wp:extent cx="2175510" cy="52197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A4C"/>
    <w:multiLevelType w:val="multilevel"/>
    <w:tmpl w:val="7E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05F30"/>
    <w:multiLevelType w:val="hybridMultilevel"/>
    <w:tmpl w:val="F244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A40AE"/>
    <w:multiLevelType w:val="multilevel"/>
    <w:tmpl w:val="271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F5197"/>
    <w:multiLevelType w:val="multilevel"/>
    <w:tmpl w:val="A85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22581"/>
    <w:multiLevelType w:val="multilevel"/>
    <w:tmpl w:val="E2EC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E68C6"/>
    <w:multiLevelType w:val="multilevel"/>
    <w:tmpl w:val="616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9526E"/>
    <w:multiLevelType w:val="multilevel"/>
    <w:tmpl w:val="F5F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C65AB"/>
    <w:multiLevelType w:val="multilevel"/>
    <w:tmpl w:val="3B1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346919"/>
    <w:multiLevelType w:val="multilevel"/>
    <w:tmpl w:val="69A6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F4A2A"/>
    <w:multiLevelType w:val="multilevel"/>
    <w:tmpl w:val="02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C4ED6"/>
    <w:multiLevelType w:val="multilevel"/>
    <w:tmpl w:val="67E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FC101B"/>
    <w:multiLevelType w:val="multilevel"/>
    <w:tmpl w:val="32C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E48E2"/>
    <w:multiLevelType w:val="hybridMultilevel"/>
    <w:tmpl w:val="A2AACD6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13" w15:restartNumberingAfterBreak="0">
    <w:nsid w:val="3711575D"/>
    <w:multiLevelType w:val="multilevel"/>
    <w:tmpl w:val="AA1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480C0B"/>
    <w:multiLevelType w:val="multilevel"/>
    <w:tmpl w:val="7F3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F75DA"/>
    <w:multiLevelType w:val="multilevel"/>
    <w:tmpl w:val="0C8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6470F"/>
    <w:multiLevelType w:val="multilevel"/>
    <w:tmpl w:val="9D3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A11C09"/>
    <w:multiLevelType w:val="hybridMultilevel"/>
    <w:tmpl w:val="896C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CB434F"/>
    <w:multiLevelType w:val="hybridMultilevel"/>
    <w:tmpl w:val="0D52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7B14BA"/>
    <w:multiLevelType w:val="multilevel"/>
    <w:tmpl w:val="B012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F82E81"/>
    <w:multiLevelType w:val="multilevel"/>
    <w:tmpl w:val="8FD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74376"/>
    <w:multiLevelType w:val="multilevel"/>
    <w:tmpl w:val="703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E33B4D"/>
    <w:multiLevelType w:val="multilevel"/>
    <w:tmpl w:val="62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D96E1A"/>
    <w:multiLevelType w:val="multilevel"/>
    <w:tmpl w:val="764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70190"/>
    <w:multiLevelType w:val="multilevel"/>
    <w:tmpl w:val="517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943575"/>
    <w:multiLevelType w:val="hybridMultilevel"/>
    <w:tmpl w:val="D168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32384D"/>
    <w:multiLevelType w:val="multilevel"/>
    <w:tmpl w:val="661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3D28F5"/>
    <w:multiLevelType w:val="multilevel"/>
    <w:tmpl w:val="DF1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81653F"/>
    <w:multiLevelType w:val="multilevel"/>
    <w:tmpl w:val="FF5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FD15C6"/>
    <w:multiLevelType w:val="hybridMultilevel"/>
    <w:tmpl w:val="0CE0408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30" w15:restartNumberingAfterBreak="0">
    <w:nsid w:val="74A23063"/>
    <w:multiLevelType w:val="multilevel"/>
    <w:tmpl w:val="02D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434ECA"/>
    <w:multiLevelType w:val="hybridMultilevel"/>
    <w:tmpl w:val="C0D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710EC8"/>
    <w:multiLevelType w:val="multilevel"/>
    <w:tmpl w:val="8BA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8C49BC"/>
    <w:multiLevelType w:val="multilevel"/>
    <w:tmpl w:val="03F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8"/>
  </w:num>
  <w:num w:numId="3">
    <w:abstractNumId w:val="1"/>
  </w:num>
  <w:num w:numId="4">
    <w:abstractNumId w:val="17"/>
  </w:num>
  <w:num w:numId="5">
    <w:abstractNumId w:val="25"/>
  </w:num>
  <w:num w:numId="6">
    <w:abstractNumId w:val="33"/>
  </w:num>
  <w:num w:numId="7">
    <w:abstractNumId w:val="22"/>
  </w:num>
  <w:num w:numId="8">
    <w:abstractNumId w:val="3"/>
  </w:num>
  <w:num w:numId="9">
    <w:abstractNumId w:val="7"/>
  </w:num>
  <w:num w:numId="10">
    <w:abstractNumId w:val="20"/>
  </w:num>
  <w:num w:numId="11">
    <w:abstractNumId w:val="28"/>
  </w:num>
  <w:num w:numId="12">
    <w:abstractNumId w:val="32"/>
  </w:num>
  <w:num w:numId="13">
    <w:abstractNumId w:val="14"/>
  </w:num>
  <w:num w:numId="14">
    <w:abstractNumId w:val="23"/>
  </w:num>
  <w:num w:numId="15">
    <w:abstractNumId w:val="21"/>
  </w:num>
  <w:num w:numId="16">
    <w:abstractNumId w:val="11"/>
  </w:num>
  <w:num w:numId="17">
    <w:abstractNumId w:val="13"/>
  </w:num>
  <w:num w:numId="18">
    <w:abstractNumId w:val="16"/>
  </w:num>
  <w:num w:numId="19">
    <w:abstractNumId w:val="26"/>
  </w:num>
  <w:num w:numId="20">
    <w:abstractNumId w:val="9"/>
  </w:num>
  <w:num w:numId="21">
    <w:abstractNumId w:val="15"/>
  </w:num>
  <w:num w:numId="22">
    <w:abstractNumId w:val="12"/>
  </w:num>
  <w:num w:numId="23">
    <w:abstractNumId w:val="27"/>
  </w:num>
  <w:num w:numId="24">
    <w:abstractNumId w:val="19"/>
  </w:num>
  <w:num w:numId="25">
    <w:abstractNumId w:val="10"/>
  </w:num>
  <w:num w:numId="26">
    <w:abstractNumId w:val="2"/>
  </w:num>
  <w:num w:numId="27">
    <w:abstractNumId w:val="4"/>
  </w:num>
  <w:num w:numId="28">
    <w:abstractNumId w:val="6"/>
  </w:num>
  <w:num w:numId="29">
    <w:abstractNumId w:val="24"/>
  </w:num>
  <w:num w:numId="30">
    <w:abstractNumId w:val="0"/>
  </w:num>
  <w:num w:numId="31">
    <w:abstractNumId w:val="5"/>
  </w:num>
  <w:num w:numId="32">
    <w:abstractNumId w:val="30"/>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4E1A"/>
    <w:rsid w:val="000A6A28"/>
    <w:rsid w:val="000B0F5E"/>
    <w:rsid w:val="0012406F"/>
    <w:rsid w:val="001B0A5D"/>
    <w:rsid w:val="001D77D7"/>
    <w:rsid w:val="002210B4"/>
    <w:rsid w:val="002870C8"/>
    <w:rsid w:val="00292319"/>
    <w:rsid w:val="0032114E"/>
    <w:rsid w:val="0035227E"/>
    <w:rsid w:val="003E2AF4"/>
    <w:rsid w:val="004114F3"/>
    <w:rsid w:val="0042263C"/>
    <w:rsid w:val="004631AC"/>
    <w:rsid w:val="00487FCF"/>
    <w:rsid w:val="00497EED"/>
    <w:rsid w:val="004B4544"/>
    <w:rsid w:val="005B33B0"/>
    <w:rsid w:val="00606B78"/>
    <w:rsid w:val="0062232A"/>
    <w:rsid w:val="006649FE"/>
    <w:rsid w:val="00696BBF"/>
    <w:rsid w:val="006C3124"/>
    <w:rsid w:val="006C563F"/>
    <w:rsid w:val="006E398E"/>
    <w:rsid w:val="00722F53"/>
    <w:rsid w:val="00757FF0"/>
    <w:rsid w:val="0077202E"/>
    <w:rsid w:val="008304C1"/>
    <w:rsid w:val="00845A02"/>
    <w:rsid w:val="008B5DBB"/>
    <w:rsid w:val="008C519F"/>
    <w:rsid w:val="008E0F23"/>
    <w:rsid w:val="009345BC"/>
    <w:rsid w:val="009554C4"/>
    <w:rsid w:val="00A356C0"/>
    <w:rsid w:val="00AC6B9B"/>
    <w:rsid w:val="00AF79E2"/>
    <w:rsid w:val="00B5003F"/>
    <w:rsid w:val="00B815B5"/>
    <w:rsid w:val="00B91F4B"/>
    <w:rsid w:val="00BD046C"/>
    <w:rsid w:val="00C2559E"/>
    <w:rsid w:val="00C45D3B"/>
    <w:rsid w:val="00C8712A"/>
    <w:rsid w:val="00CD210E"/>
    <w:rsid w:val="00D30517"/>
    <w:rsid w:val="00DA0368"/>
    <w:rsid w:val="00DB2B3E"/>
    <w:rsid w:val="00DB2C4D"/>
    <w:rsid w:val="00E11A19"/>
    <w:rsid w:val="00E276A4"/>
    <w:rsid w:val="00E477B1"/>
    <w:rsid w:val="00E514A5"/>
    <w:rsid w:val="00EB05CE"/>
    <w:rsid w:val="00EB28D5"/>
    <w:rsid w:val="00EB3F5C"/>
    <w:rsid w:val="00EF5E54"/>
    <w:rsid w:val="00F81CBB"/>
    <w:rsid w:val="00F869DF"/>
    <w:rsid w:val="00FB5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19C2"/>
  <w15:chartTrackingRefBased/>
  <w15:docId w15:val="{BE36C183-28BB-4A0B-A5DD-4B9D645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2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5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F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8E0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1F4B"/>
    <w:pPr>
      <w:ind w:left="720"/>
      <w:contextualSpacing/>
    </w:pPr>
  </w:style>
  <w:style w:type="character" w:styleId="Hyperlink">
    <w:name w:val="Hyperlink"/>
    <w:basedOn w:val="DefaultParagraphFont"/>
    <w:uiPriority w:val="99"/>
    <w:unhideWhenUsed/>
    <w:rsid w:val="00497EED"/>
    <w:rPr>
      <w:color w:val="0563C1" w:themeColor="hyperlink"/>
      <w:u w:val="single"/>
    </w:rPr>
  </w:style>
  <w:style w:type="character" w:styleId="UnresolvedMention">
    <w:name w:val="Unresolved Mention"/>
    <w:basedOn w:val="DefaultParagraphFont"/>
    <w:uiPriority w:val="99"/>
    <w:semiHidden/>
    <w:unhideWhenUsed/>
    <w:rsid w:val="00497EED"/>
    <w:rPr>
      <w:color w:val="605E5C"/>
      <w:shd w:val="clear" w:color="auto" w:fill="E1DFDD"/>
    </w:rPr>
  </w:style>
  <w:style w:type="paragraph" w:styleId="BalloonText">
    <w:name w:val="Balloon Text"/>
    <w:basedOn w:val="Normal"/>
    <w:link w:val="BalloonTextChar"/>
    <w:uiPriority w:val="99"/>
    <w:semiHidden/>
    <w:unhideWhenUsed/>
    <w:rsid w:val="008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F"/>
    <w:rPr>
      <w:rFonts w:ascii="Segoe UI" w:hAnsi="Segoe UI" w:cs="Segoe UI"/>
      <w:sz w:val="18"/>
      <w:szCs w:val="18"/>
    </w:rPr>
  </w:style>
  <w:style w:type="character" w:customStyle="1" w:styleId="Heading4Char">
    <w:name w:val="Heading 4 Char"/>
    <w:basedOn w:val="DefaultParagraphFont"/>
    <w:link w:val="Heading4"/>
    <w:uiPriority w:val="9"/>
    <w:semiHidden/>
    <w:rsid w:val="00CD210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210E"/>
    <w:rPr>
      <w:b/>
      <w:bCs/>
    </w:rPr>
  </w:style>
  <w:style w:type="paragraph" w:styleId="Header">
    <w:name w:val="header"/>
    <w:basedOn w:val="Normal"/>
    <w:link w:val="HeaderChar"/>
    <w:uiPriority w:val="99"/>
    <w:unhideWhenUsed/>
    <w:rsid w:val="00124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6F"/>
  </w:style>
  <w:style w:type="paragraph" w:styleId="Footer">
    <w:name w:val="footer"/>
    <w:basedOn w:val="Normal"/>
    <w:link w:val="FooterChar"/>
    <w:uiPriority w:val="99"/>
    <w:unhideWhenUsed/>
    <w:rsid w:val="00124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29">
      <w:bodyDiv w:val="1"/>
      <w:marLeft w:val="0"/>
      <w:marRight w:val="0"/>
      <w:marTop w:val="0"/>
      <w:marBottom w:val="0"/>
      <w:divBdr>
        <w:top w:val="none" w:sz="0" w:space="0" w:color="auto"/>
        <w:left w:val="none" w:sz="0" w:space="0" w:color="auto"/>
        <w:bottom w:val="none" w:sz="0" w:space="0" w:color="auto"/>
        <w:right w:val="none" w:sz="0" w:space="0" w:color="auto"/>
      </w:divBdr>
    </w:div>
    <w:div w:id="500776308">
      <w:bodyDiv w:val="1"/>
      <w:marLeft w:val="0"/>
      <w:marRight w:val="0"/>
      <w:marTop w:val="0"/>
      <w:marBottom w:val="0"/>
      <w:divBdr>
        <w:top w:val="none" w:sz="0" w:space="0" w:color="auto"/>
        <w:left w:val="none" w:sz="0" w:space="0" w:color="auto"/>
        <w:bottom w:val="none" w:sz="0" w:space="0" w:color="auto"/>
        <w:right w:val="none" w:sz="0" w:space="0" w:color="auto"/>
      </w:divBdr>
    </w:div>
    <w:div w:id="570891443">
      <w:bodyDiv w:val="1"/>
      <w:marLeft w:val="0"/>
      <w:marRight w:val="0"/>
      <w:marTop w:val="0"/>
      <w:marBottom w:val="0"/>
      <w:divBdr>
        <w:top w:val="none" w:sz="0" w:space="0" w:color="auto"/>
        <w:left w:val="none" w:sz="0" w:space="0" w:color="auto"/>
        <w:bottom w:val="none" w:sz="0" w:space="0" w:color="auto"/>
        <w:right w:val="none" w:sz="0" w:space="0" w:color="auto"/>
      </w:divBdr>
    </w:div>
    <w:div w:id="654457691">
      <w:bodyDiv w:val="1"/>
      <w:marLeft w:val="0"/>
      <w:marRight w:val="0"/>
      <w:marTop w:val="0"/>
      <w:marBottom w:val="0"/>
      <w:divBdr>
        <w:top w:val="none" w:sz="0" w:space="0" w:color="auto"/>
        <w:left w:val="none" w:sz="0" w:space="0" w:color="auto"/>
        <w:bottom w:val="none" w:sz="0" w:space="0" w:color="auto"/>
        <w:right w:val="none" w:sz="0" w:space="0" w:color="auto"/>
      </w:divBdr>
    </w:div>
    <w:div w:id="1072772237">
      <w:bodyDiv w:val="1"/>
      <w:marLeft w:val="0"/>
      <w:marRight w:val="0"/>
      <w:marTop w:val="0"/>
      <w:marBottom w:val="0"/>
      <w:divBdr>
        <w:top w:val="none" w:sz="0" w:space="0" w:color="auto"/>
        <w:left w:val="none" w:sz="0" w:space="0" w:color="auto"/>
        <w:bottom w:val="none" w:sz="0" w:space="0" w:color="auto"/>
        <w:right w:val="none" w:sz="0" w:space="0" w:color="auto"/>
      </w:divBdr>
    </w:div>
    <w:div w:id="1203127169">
      <w:bodyDiv w:val="1"/>
      <w:marLeft w:val="0"/>
      <w:marRight w:val="0"/>
      <w:marTop w:val="0"/>
      <w:marBottom w:val="0"/>
      <w:divBdr>
        <w:top w:val="none" w:sz="0" w:space="0" w:color="auto"/>
        <w:left w:val="none" w:sz="0" w:space="0" w:color="auto"/>
        <w:bottom w:val="none" w:sz="0" w:space="0" w:color="auto"/>
        <w:right w:val="none" w:sz="0" w:space="0" w:color="auto"/>
      </w:divBdr>
    </w:div>
    <w:div w:id="1270116284">
      <w:bodyDiv w:val="1"/>
      <w:marLeft w:val="0"/>
      <w:marRight w:val="0"/>
      <w:marTop w:val="0"/>
      <w:marBottom w:val="0"/>
      <w:divBdr>
        <w:top w:val="none" w:sz="0" w:space="0" w:color="auto"/>
        <w:left w:val="none" w:sz="0" w:space="0" w:color="auto"/>
        <w:bottom w:val="none" w:sz="0" w:space="0" w:color="auto"/>
        <w:right w:val="none" w:sz="0" w:space="0" w:color="auto"/>
      </w:divBdr>
    </w:div>
    <w:div w:id="1281836792">
      <w:bodyDiv w:val="1"/>
      <w:marLeft w:val="0"/>
      <w:marRight w:val="0"/>
      <w:marTop w:val="0"/>
      <w:marBottom w:val="0"/>
      <w:divBdr>
        <w:top w:val="none" w:sz="0" w:space="0" w:color="auto"/>
        <w:left w:val="none" w:sz="0" w:space="0" w:color="auto"/>
        <w:bottom w:val="none" w:sz="0" w:space="0" w:color="auto"/>
        <w:right w:val="none" w:sz="0" w:space="0" w:color="auto"/>
      </w:divBdr>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474517753">
      <w:bodyDiv w:val="1"/>
      <w:marLeft w:val="0"/>
      <w:marRight w:val="0"/>
      <w:marTop w:val="0"/>
      <w:marBottom w:val="0"/>
      <w:divBdr>
        <w:top w:val="none" w:sz="0" w:space="0" w:color="auto"/>
        <w:left w:val="none" w:sz="0" w:space="0" w:color="auto"/>
        <w:bottom w:val="none" w:sz="0" w:space="0" w:color="auto"/>
        <w:right w:val="none" w:sz="0" w:space="0" w:color="auto"/>
      </w:divBdr>
    </w:div>
    <w:div w:id="1556811963">
      <w:bodyDiv w:val="1"/>
      <w:marLeft w:val="0"/>
      <w:marRight w:val="0"/>
      <w:marTop w:val="0"/>
      <w:marBottom w:val="0"/>
      <w:divBdr>
        <w:top w:val="none" w:sz="0" w:space="0" w:color="auto"/>
        <w:left w:val="none" w:sz="0" w:space="0" w:color="auto"/>
        <w:bottom w:val="none" w:sz="0" w:space="0" w:color="auto"/>
        <w:right w:val="none" w:sz="0" w:space="0" w:color="auto"/>
      </w:divBdr>
    </w:div>
    <w:div w:id="1610507169">
      <w:bodyDiv w:val="1"/>
      <w:marLeft w:val="0"/>
      <w:marRight w:val="0"/>
      <w:marTop w:val="0"/>
      <w:marBottom w:val="0"/>
      <w:divBdr>
        <w:top w:val="none" w:sz="0" w:space="0" w:color="auto"/>
        <w:left w:val="none" w:sz="0" w:space="0" w:color="auto"/>
        <w:bottom w:val="none" w:sz="0" w:space="0" w:color="auto"/>
        <w:right w:val="none" w:sz="0" w:space="0" w:color="auto"/>
      </w:divBdr>
    </w:div>
    <w:div w:id="1666014868">
      <w:bodyDiv w:val="1"/>
      <w:marLeft w:val="0"/>
      <w:marRight w:val="0"/>
      <w:marTop w:val="0"/>
      <w:marBottom w:val="0"/>
      <w:divBdr>
        <w:top w:val="none" w:sz="0" w:space="0" w:color="auto"/>
        <w:left w:val="none" w:sz="0" w:space="0" w:color="auto"/>
        <w:bottom w:val="none" w:sz="0" w:space="0" w:color="auto"/>
        <w:right w:val="none" w:sz="0" w:space="0" w:color="auto"/>
      </w:divBdr>
    </w:div>
    <w:div w:id="1817719049">
      <w:bodyDiv w:val="1"/>
      <w:marLeft w:val="0"/>
      <w:marRight w:val="0"/>
      <w:marTop w:val="0"/>
      <w:marBottom w:val="0"/>
      <w:divBdr>
        <w:top w:val="none" w:sz="0" w:space="0" w:color="auto"/>
        <w:left w:val="none" w:sz="0" w:space="0" w:color="auto"/>
        <w:bottom w:val="none" w:sz="0" w:space="0" w:color="auto"/>
        <w:right w:val="none" w:sz="0" w:space="0" w:color="auto"/>
      </w:divBdr>
    </w:div>
    <w:div w:id="1838303804">
      <w:bodyDiv w:val="1"/>
      <w:marLeft w:val="0"/>
      <w:marRight w:val="0"/>
      <w:marTop w:val="0"/>
      <w:marBottom w:val="0"/>
      <w:divBdr>
        <w:top w:val="none" w:sz="0" w:space="0" w:color="auto"/>
        <w:left w:val="none" w:sz="0" w:space="0" w:color="auto"/>
        <w:bottom w:val="none" w:sz="0" w:space="0" w:color="auto"/>
        <w:right w:val="none" w:sz="0" w:space="0" w:color="auto"/>
      </w:divBdr>
    </w:div>
    <w:div w:id="1895118865">
      <w:bodyDiv w:val="1"/>
      <w:marLeft w:val="0"/>
      <w:marRight w:val="0"/>
      <w:marTop w:val="0"/>
      <w:marBottom w:val="0"/>
      <w:divBdr>
        <w:top w:val="none" w:sz="0" w:space="0" w:color="auto"/>
        <w:left w:val="none" w:sz="0" w:space="0" w:color="auto"/>
        <w:bottom w:val="none" w:sz="0" w:space="0" w:color="auto"/>
        <w:right w:val="none" w:sz="0" w:space="0" w:color="auto"/>
      </w:divBdr>
    </w:div>
    <w:div w:id="1912345440">
      <w:bodyDiv w:val="1"/>
      <w:marLeft w:val="0"/>
      <w:marRight w:val="0"/>
      <w:marTop w:val="0"/>
      <w:marBottom w:val="0"/>
      <w:divBdr>
        <w:top w:val="none" w:sz="0" w:space="0" w:color="auto"/>
        <w:left w:val="none" w:sz="0" w:space="0" w:color="auto"/>
        <w:bottom w:val="none" w:sz="0" w:space="0" w:color="auto"/>
        <w:right w:val="none" w:sz="0" w:space="0" w:color="auto"/>
      </w:divBdr>
    </w:div>
    <w:div w:id="2071998347">
      <w:bodyDiv w:val="1"/>
      <w:marLeft w:val="0"/>
      <w:marRight w:val="0"/>
      <w:marTop w:val="0"/>
      <w:marBottom w:val="0"/>
      <w:divBdr>
        <w:top w:val="none" w:sz="0" w:space="0" w:color="auto"/>
        <w:left w:val="none" w:sz="0" w:space="0" w:color="auto"/>
        <w:bottom w:val="none" w:sz="0" w:space="0" w:color="auto"/>
        <w:right w:val="none" w:sz="0" w:space="0" w:color="auto"/>
      </w:divBdr>
    </w:div>
    <w:div w:id="2123769162">
      <w:bodyDiv w:val="1"/>
      <w:marLeft w:val="0"/>
      <w:marRight w:val="0"/>
      <w:marTop w:val="0"/>
      <w:marBottom w:val="0"/>
      <w:divBdr>
        <w:top w:val="none" w:sz="0" w:space="0" w:color="auto"/>
        <w:left w:val="none" w:sz="0" w:space="0" w:color="auto"/>
        <w:bottom w:val="none" w:sz="0" w:space="0" w:color="auto"/>
        <w:right w:val="none" w:sz="0" w:space="0" w:color="auto"/>
      </w:divBdr>
    </w:div>
    <w:div w:id="2145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node/35782" TargetMode="External"/><Relationship Id="rId13" Type="http://schemas.openxmlformats.org/officeDocument/2006/relationships/hyperlink" Target="https://nzmaths.co.nz/node/671" TargetMode="External"/><Relationship Id="rId18" Type="http://schemas.openxmlformats.org/officeDocument/2006/relationships/hyperlink" Target="https://nzmaths.co.nz/node/129" TargetMode="External"/><Relationship Id="rId26" Type="http://schemas.openxmlformats.org/officeDocument/2006/relationships/hyperlink" Target="https://nzmaths.co.nz/sites/default/files/Numeracy/2008numPDFs/NumBk6.pdf" TargetMode="External"/><Relationship Id="rId3" Type="http://schemas.openxmlformats.org/officeDocument/2006/relationships/styles" Target="styles.xml"/><Relationship Id="rId21" Type="http://schemas.openxmlformats.org/officeDocument/2006/relationships/hyperlink" Target="https://nzmaths.co.nz/node/421" TargetMode="External"/><Relationship Id="rId7" Type="http://schemas.openxmlformats.org/officeDocument/2006/relationships/endnotes" Target="endnotes.xml"/><Relationship Id="rId12" Type="http://schemas.openxmlformats.org/officeDocument/2006/relationships/hyperlink" Target="https://nzmaths.co.nz/node/377" TargetMode="External"/><Relationship Id="rId17" Type="http://schemas.openxmlformats.org/officeDocument/2006/relationships/hyperlink" Target="https://nzmaths.co.nz/node/367" TargetMode="External"/><Relationship Id="rId25" Type="http://schemas.openxmlformats.org/officeDocument/2006/relationships/hyperlink" Target="https://nzmaths.co.nz/node/27085" TargetMode="External"/><Relationship Id="rId2" Type="http://schemas.openxmlformats.org/officeDocument/2006/relationships/numbering" Target="numbering.xml"/><Relationship Id="rId16" Type="http://schemas.openxmlformats.org/officeDocument/2006/relationships/hyperlink" Target="https://nzmaths.co.nz/sites/default/files/Numeracy/numPDFs/NumBk5.pdf" TargetMode="External"/><Relationship Id="rId20" Type="http://schemas.openxmlformats.org/officeDocument/2006/relationships/hyperlink" Target="https://nzmaths.co.nz/node/1826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zmaths.co.nz/node/823" TargetMode="External"/><Relationship Id="rId24" Type="http://schemas.openxmlformats.org/officeDocument/2006/relationships/hyperlink" Target="https://nzmaths.co.nz/node/362" TargetMode="External"/><Relationship Id="rId5" Type="http://schemas.openxmlformats.org/officeDocument/2006/relationships/webSettings" Target="webSettings.xml"/><Relationship Id="rId15" Type="http://schemas.openxmlformats.org/officeDocument/2006/relationships/hyperlink" Target="https://nzmaths.co.nz/node/361" TargetMode="External"/><Relationship Id="rId23" Type="http://schemas.openxmlformats.org/officeDocument/2006/relationships/hyperlink" Target="https://nzmaths.co.nz/node/667" TargetMode="External"/><Relationship Id="rId28" Type="http://schemas.openxmlformats.org/officeDocument/2006/relationships/header" Target="header1.xml"/><Relationship Id="rId10" Type="http://schemas.openxmlformats.org/officeDocument/2006/relationships/hyperlink" Target="https://nzmaths.co.nz/node/798" TargetMode="External"/><Relationship Id="rId19" Type="http://schemas.openxmlformats.org/officeDocument/2006/relationships/hyperlink" Target="https://nzmaths.co.nz/node/15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zmaths.co.nz/node/151" TargetMode="External"/><Relationship Id="rId14" Type="http://schemas.openxmlformats.org/officeDocument/2006/relationships/hyperlink" Target="https://nzmaths.co.nz/node/27480" TargetMode="External"/><Relationship Id="rId22" Type="http://schemas.openxmlformats.org/officeDocument/2006/relationships/hyperlink" Target="https://nzmaths.co.nz/node/179" TargetMode="External"/><Relationship Id="rId27" Type="http://schemas.openxmlformats.org/officeDocument/2006/relationships/hyperlink" Target="https://nzmaths.co.nz/node/37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zmaths.co.nz/long-term-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2D66-0B38-426F-B31E-1606ACEE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Wright</dc:creator>
  <cp:keywords/>
  <dc:description/>
  <cp:lastModifiedBy>Andrew  Tagg</cp:lastModifiedBy>
  <cp:revision>9</cp:revision>
  <cp:lastPrinted>2020-09-07T20:28:00Z</cp:lastPrinted>
  <dcterms:created xsi:type="dcterms:W3CDTF">2020-09-09T23:41:00Z</dcterms:created>
  <dcterms:modified xsi:type="dcterms:W3CDTF">2020-12-16T02:57:00Z</dcterms:modified>
</cp:coreProperties>
</file>